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D45" w:rsidRDefault="00E45D45" w:rsidP="00E45D45">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中小学教师违反职业道德行为处理办法</w:t>
      </w:r>
    </w:p>
    <w:p w:rsidR="00E45D45" w:rsidRDefault="00E45D45" w:rsidP="00E45D45">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r>
        <w:rPr>
          <w:rStyle w:val="a4"/>
          <w:rFonts w:ascii="微软雅黑" w:eastAsia="微软雅黑" w:hAnsi="微软雅黑" w:hint="eastAsia"/>
          <w:color w:val="4B4B4B"/>
          <w:sz w:val="27"/>
          <w:szCs w:val="27"/>
          <w:bdr w:val="none" w:sz="0" w:space="0" w:color="auto" w:frame="1"/>
        </w:rPr>
        <w:t>（2018年修订）</w:t>
      </w:r>
    </w:p>
    <w:p w:rsidR="007D5D64" w:rsidRDefault="007D5D64" w:rsidP="00E45D45">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Fonts w:ascii="微软雅黑" w:eastAsia="微软雅黑" w:hAnsi="微软雅黑" w:hint="eastAsia"/>
          <w:b/>
          <w:bCs/>
          <w:color w:val="4B4B4B"/>
          <w:shd w:val="clear" w:color="auto" w:fill="FFFFFF"/>
        </w:rPr>
        <w:t>教师〔2018〕18号（</w:t>
      </w:r>
      <w:r w:rsidR="00AF0F04">
        <w:rPr>
          <w:rFonts w:ascii="微软雅黑" w:eastAsia="微软雅黑" w:hAnsi="微软雅黑" w:hint="eastAsia"/>
          <w:b/>
          <w:bCs/>
          <w:color w:val="4B4B4B"/>
          <w:shd w:val="clear" w:color="auto" w:fill="FFFFFF"/>
        </w:rPr>
        <w:t>2018.11.</w:t>
      </w:r>
      <w:bookmarkStart w:id="0" w:name="_GoBack"/>
      <w:bookmarkEnd w:id="0"/>
      <w:r>
        <w:rPr>
          <w:rFonts w:ascii="微软雅黑" w:eastAsia="微软雅黑" w:hAnsi="微软雅黑" w:hint="eastAsia"/>
          <w:b/>
          <w:bCs/>
          <w:color w:val="4B4B4B"/>
          <w:shd w:val="clear" w:color="auto" w:fill="FFFFFF"/>
        </w:rPr>
        <w:t>8）</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第二条 本办法所称中小学教师是指普通中小学、中等职业学校（含技工学校）、特殊教育机构、少年宫以及地方教研室、电化教育等机构的教师。</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前款所称中小学教师包括民办学校教师。</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第三条 本办法所称处理包括处分和其他处理。处分包括警告、记过、降低岗位等级或撤职、开除。警告期限为6个月，记过期限为12个月，降低岗位等级或撤职期限为24个月。是中共党员的，同时给予党纪处分。</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其他处理包括给予批评教育、诫勉谈话、责令检查、通报批评，以及取消在评奖评优、职务晋升、职称评定、岗位聘用、工资晋级、申报人才计划等方面的资格。取消相关资格的处理执行期限不得少于24个月。</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教师涉嫌违法犯罪的，及时移送司法机关依法处理。</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第四条 应</w:t>
      </w:r>
      <w:proofErr w:type="gramStart"/>
      <w:r>
        <w:rPr>
          <w:rFonts w:ascii="微软雅黑" w:eastAsia="微软雅黑" w:hAnsi="微软雅黑" w:hint="eastAsia"/>
          <w:color w:val="4B4B4B"/>
          <w:sz w:val="27"/>
          <w:szCs w:val="27"/>
        </w:rPr>
        <w:t>予处理</w:t>
      </w:r>
      <w:proofErr w:type="gramEnd"/>
      <w:r>
        <w:rPr>
          <w:rFonts w:ascii="微软雅黑" w:eastAsia="微软雅黑" w:hAnsi="微软雅黑" w:hint="eastAsia"/>
          <w:color w:val="4B4B4B"/>
          <w:sz w:val="27"/>
          <w:szCs w:val="27"/>
        </w:rPr>
        <w:t>的教师违反职业道德行为如下：</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（一）在教育教学活动中及其他场合有损害党中央权威、违背党的路线方针政策的言行。</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（二）损害国家利益、社会公共利益，或违背社会公序良俗。</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（三）通过课堂、论坛、讲座、信息网络及其他渠道发表、转发错误观点，或编造散布虚假信息、不良信息。</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（四）违反教学纪律，敷衍教学，或擅自从事影响教育教学本职工作的兼职兼薪行为。</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（五）歧视、侮辱学生，虐待、伤害学生。</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（六）在教育教学活动中遇突发事件、面临危险时，不顾学生安危，擅离职守，自行逃离。</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（七）与学生发生不正当关系，有任何形式的猥亵、性骚扰行为。</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（八）在招生、考试、推优、保送及绩效考核、岗位聘用、职称评聘、评优评奖等工作中徇私舞弊、弄虚作假。</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（九）索要、收受学生及家长财物或参加由学生及家长付费的宴请、旅游、娱乐休闲等活动，向学生推销图书报刊、教辅材料、社会保险或利用家长资源谋取私利。</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（十）组织、参与有偿补课，或为校外培训机构和他人介绍生源、提供相关信息。</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（十一）其他违反职业道德的行为。</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第五条 学校及学校主管教育部门发现教师存在违反第四条列举行为的，应当及时组织调查核实，视情节轻重给予相应处理。</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处理决定前，应当听取教师的陈述和申辩，听取学生、其他教师、家长委员会</w:t>
      </w:r>
      <w:r>
        <w:rPr>
          <w:rFonts w:ascii="微软雅黑" w:eastAsia="微软雅黑" w:hAnsi="微软雅黑" w:hint="eastAsia"/>
          <w:color w:val="4B4B4B"/>
          <w:sz w:val="27"/>
          <w:szCs w:val="27"/>
        </w:rPr>
        <w:lastRenderedPageBreak/>
        <w:t>或者家长代表意见，并告知教师有要求举行听证的权利。对于拟给予降低岗位等级以上的处分，教师要求听证的，拟作出处理决定的部门应当组织听证。</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第六条 给予教师处理，应当坚持公平公正、教育与惩处相结合的原则；应当与其违反职业道德行为的性质、情节、危害程度相适应；应当事实清楚、证据确凿、定性准确、处理恰当、程序合法、手续完备。</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第七条 给予教师处理按照以下权限决定：</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（一）警告和记过处分，公办学校教师由所在学校提出建议，学校主管教育部门决定。民办学校教师由所在学校决定，报主管教育部门备案。</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（二）降低岗位等级或撤职处分，由教师所在学校提出建议，学校主管教育部门决定并报同级人事部门备案。</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（三）开除处分，公办学校教师由所在学校提出建议，学校主管教育部门决定并报同级人事部门备案。民办学校教师或者未纳入人事编制管理的教师由所在学校决定并解除其聘任合同，报主管教育部门备案。</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给予批评教育、诫勉谈话、责令检查、通报批评，以及取消在评奖评优、职务晋升、职称评定、岗位聘用、工资晋级、申报人才计划等方面资格的其他处理，按照管理权限，由教师所在学校或主管部门视其情节轻重</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决定。</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第八条 处理决定应当书面通知教师本人并载明认定的事实、理由、依据、期限及申诉途径等内容。</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第九条 教师不服处理决定的，可以向学校主管教育部门申请复核。对复核结果不服的，可以向学校主管教育部门的上一级行政部门提出申诉。</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对教师的处理，在期满后根据悔改表现予以延期或解除，处理决定和处理解除决定都应完整存入人事档案及教师管理信息系统。</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第十条 教师受到处分的，符合《教师资格条例》第十九条规定的，由县级以上教育行政部门依法撤销其教师资格。</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教师受处分期间暂缓教师资格定期注册。依据《中华人民共和国教师法》第十四条规定丧失教师资格的，不能重新取得教师资格。</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教师受记过以上处分期间不能参加专业技术职务任职资格评审。</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（一）师德师风长效机制建设、日常教育督导不到位；</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（二）师德失</w:t>
      </w:r>
      <w:proofErr w:type="gramStart"/>
      <w:r>
        <w:rPr>
          <w:rFonts w:ascii="微软雅黑" w:eastAsia="微软雅黑" w:hAnsi="微软雅黑" w:hint="eastAsia"/>
          <w:color w:val="4B4B4B"/>
          <w:sz w:val="27"/>
          <w:szCs w:val="27"/>
        </w:rPr>
        <w:t>范</w:t>
      </w:r>
      <w:proofErr w:type="gramEnd"/>
      <w:r>
        <w:rPr>
          <w:rFonts w:ascii="微软雅黑" w:eastAsia="微软雅黑" w:hAnsi="微软雅黑" w:hint="eastAsia"/>
          <w:color w:val="4B4B4B"/>
          <w:sz w:val="27"/>
          <w:szCs w:val="27"/>
        </w:rPr>
        <w:t>问题排查发现不及时；</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（三）对已发现的师德失范行为处置不力、方式不当或拒不处分、拖延处分、推诿隐瞒的；</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（四）已</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的师德失范行为处理决定落实不到位，师德失范行为整改不彻底；</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（五）多次出现师德失</w:t>
      </w:r>
      <w:proofErr w:type="gramStart"/>
      <w:r>
        <w:rPr>
          <w:rFonts w:ascii="微软雅黑" w:eastAsia="微软雅黑" w:hAnsi="微软雅黑" w:hint="eastAsia"/>
          <w:color w:val="4B4B4B"/>
          <w:sz w:val="27"/>
          <w:szCs w:val="27"/>
        </w:rPr>
        <w:t>范</w:t>
      </w:r>
      <w:proofErr w:type="gramEnd"/>
      <w:r>
        <w:rPr>
          <w:rFonts w:ascii="微软雅黑" w:eastAsia="微软雅黑" w:hAnsi="微软雅黑" w:hint="eastAsia"/>
          <w:color w:val="4B4B4B"/>
          <w:sz w:val="27"/>
          <w:szCs w:val="27"/>
        </w:rPr>
        <w:t>问题或因师德失范行为引起不良社会影响；</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（六）其他应当问责的失职失责情形。</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第十三条 省级教育行政部门应当结合当地实际情况制定实施细则，并报国务院教育行政部门备案。</w:t>
      </w:r>
    </w:p>
    <w:p w:rsidR="00E45D45" w:rsidRDefault="00E45D45" w:rsidP="00E45D45">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第十四条 本办法自发布之日起施行。　</w:t>
      </w:r>
    </w:p>
    <w:p w:rsidR="00A6136F" w:rsidRDefault="00A6136F"/>
    <w:sectPr w:rsidR="00A613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C51" w:rsidRDefault="005F7C51" w:rsidP="00AF0F04">
      <w:r>
        <w:separator/>
      </w:r>
    </w:p>
  </w:endnote>
  <w:endnote w:type="continuationSeparator" w:id="0">
    <w:p w:rsidR="005F7C51" w:rsidRDefault="005F7C51" w:rsidP="00AF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C51" w:rsidRDefault="005F7C51" w:rsidP="00AF0F04">
      <w:r>
        <w:separator/>
      </w:r>
    </w:p>
  </w:footnote>
  <w:footnote w:type="continuationSeparator" w:id="0">
    <w:p w:rsidR="005F7C51" w:rsidRDefault="005F7C51" w:rsidP="00AF0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45"/>
    <w:rsid w:val="005F7C51"/>
    <w:rsid w:val="007D5D64"/>
    <w:rsid w:val="00A6136F"/>
    <w:rsid w:val="00AF0F04"/>
    <w:rsid w:val="00E4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D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5D45"/>
    <w:rPr>
      <w:b/>
      <w:bCs/>
    </w:rPr>
  </w:style>
  <w:style w:type="paragraph" w:styleId="a5">
    <w:name w:val="header"/>
    <w:basedOn w:val="a"/>
    <w:link w:val="Char"/>
    <w:uiPriority w:val="99"/>
    <w:unhideWhenUsed/>
    <w:rsid w:val="00AF0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F0F04"/>
    <w:rPr>
      <w:sz w:val="18"/>
      <w:szCs w:val="18"/>
    </w:rPr>
  </w:style>
  <w:style w:type="paragraph" w:styleId="a6">
    <w:name w:val="footer"/>
    <w:basedOn w:val="a"/>
    <w:link w:val="Char0"/>
    <w:uiPriority w:val="99"/>
    <w:unhideWhenUsed/>
    <w:rsid w:val="00AF0F04"/>
    <w:pPr>
      <w:tabs>
        <w:tab w:val="center" w:pos="4153"/>
        <w:tab w:val="right" w:pos="8306"/>
      </w:tabs>
      <w:snapToGrid w:val="0"/>
      <w:jc w:val="left"/>
    </w:pPr>
    <w:rPr>
      <w:sz w:val="18"/>
      <w:szCs w:val="18"/>
    </w:rPr>
  </w:style>
  <w:style w:type="character" w:customStyle="1" w:styleId="Char0">
    <w:name w:val="页脚 Char"/>
    <w:basedOn w:val="a0"/>
    <w:link w:val="a6"/>
    <w:uiPriority w:val="99"/>
    <w:rsid w:val="00AF0F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D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5D45"/>
    <w:rPr>
      <w:b/>
      <w:bCs/>
    </w:rPr>
  </w:style>
  <w:style w:type="paragraph" w:styleId="a5">
    <w:name w:val="header"/>
    <w:basedOn w:val="a"/>
    <w:link w:val="Char"/>
    <w:uiPriority w:val="99"/>
    <w:unhideWhenUsed/>
    <w:rsid w:val="00AF0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F0F04"/>
    <w:rPr>
      <w:sz w:val="18"/>
      <w:szCs w:val="18"/>
    </w:rPr>
  </w:style>
  <w:style w:type="paragraph" w:styleId="a6">
    <w:name w:val="footer"/>
    <w:basedOn w:val="a"/>
    <w:link w:val="Char0"/>
    <w:uiPriority w:val="99"/>
    <w:unhideWhenUsed/>
    <w:rsid w:val="00AF0F04"/>
    <w:pPr>
      <w:tabs>
        <w:tab w:val="center" w:pos="4153"/>
        <w:tab w:val="right" w:pos="8306"/>
      </w:tabs>
      <w:snapToGrid w:val="0"/>
      <w:jc w:val="left"/>
    </w:pPr>
    <w:rPr>
      <w:sz w:val="18"/>
      <w:szCs w:val="18"/>
    </w:rPr>
  </w:style>
  <w:style w:type="character" w:customStyle="1" w:styleId="Char0">
    <w:name w:val="页脚 Char"/>
    <w:basedOn w:val="a0"/>
    <w:link w:val="a6"/>
    <w:uiPriority w:val="99"/>
    <w:rsid w:val="00AF0F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46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2018-11-25T08:32:00Z</dcterms:created>
  <dcterms:modified xsi:type="dcterms:W3CDTF">2018-11-25T08:36:00Z</dcterms:modified>
</cp:coreProperties>
</file>